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95" w:rsidRDefault="00EE0B95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952C67" w:rsidRDefault="00952C67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952C67" w:rsidRPr="00952C67" w:rsidTr="00B020F7">
        <w:trPr>
          <w:trHeight w:val="510"/>
        </w:trPr>
        <w:tc>
          <w:tcPr>
            <w:tcW w:w="10034" w:type="dxa"/>
            <w:gridSpan w:val="2"/>
            <w:shd w:val="clear" w:color="auto" w:fill="000000" w:themeFill="text1"/>
            <w:vAlign w:val="center"/>
          </w:tcPr>
          <w:p w:rsidR="00952C67" w:rsidRPr="00B020F7" w:rsidRDefault="004E2A87" w:rsidP="00A6506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REPORTING OF</w:t>
            </w:r>
            <w:r w:rsidR="000C5E92">
              <w:rPr>
                <w:b/>
                <w:color w:val="FFFFFF" w:themeColor="background1"/>
                <w:sz w:val="32"/>
                <w:szCs w:val="32"/>
              </w:rPr>
              <w:t xml:space="preserve"> WORKPLACE INJURY/ILLNESS</w:t>
            </w:r>
          </w:p>
        </w:tc>
      </w:tr>
      <w:tr w:rsidR="00A6506B" w:rsidRPr="00952C67" w:rsidTr="00E43315">
        <w:tc>
          <w:tcPr>
            <w:tcW w:w="10034" w:type="dxa"/>
            <w:gridSpan w:val="2"/>
            <w:tcBorders>
              <w:bottom w:val="single" w:sz="4" w:space="0" w:color="auto"/>
            </w:tcBorders>
          </w:tcPr>
          <w:p w:rsidR="00A6506B" w:rsidRPr="007068AF" w:rsidRDefault="00A6506B" w:rsidP="00A6506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Administrative Procedure Number:</w:t>
            </w:r>
            <w:r w:rsidR="00E332AB">
              <w:rPr>
                <w:b/>
                <w:sz w:val="28"/>
                <w:szCs w:val="28"/>
              </w:rPr>
              <w:t xml:space="preserve"> </w:t>
            </w:r>
            <w:r w:rsidR="00633F45">
              <w:rPr>
                <w:b/>
                <w:color w:val="auto"/>
                <w:sz w:val="28"/>
                <w:szCs w:val="28"/>
              </w:rPr>
              <w:t>APH00</w:t>
            </w:r>
            <w:r w:rsidR="00D06544"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952C67" w:rsidRPr="00952C67" w:rsidTr="00952C67">
        <w:tc>
          <w:tcPr>
            <w:tcW w:w="5017" w:type="dxa"/>
            <w:tcBorders>
              <w:left w:val="nil"/>
              <w:bottom w:val="nil"/>
              <w:right w:val="nil"/>
            </w:tcBorders>
          </w:tcPr>
          <w:p w:rsidR="00B020F7" w:rsidRPr="00B020F7" w:rsidRDefault="00B020F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left w:val="nil"/>
              <w:bottom w:val="nil"/>
              <w:right w:val="nil"/>
            </w:tcBorders>
          </w:tcPr>
          <w:p w:rsidR="00952C67" w:rsidRPr="00B020F7" w:rsidRDefault="00952C6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52C67" w:rsidRPr="00952C67" w:rsidTr="00952C67">
        <w:tc>
          <w:tcPr>
            <w:tcW w:w="10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C67" w:rsidRPr="00B020F7" w:rsidRDefault="00952C6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color w:val="10321B"/>
                <w:sz w:val="28"/>
                <w:szCs w:val="28"/>
              </w:rPr>
            </w:pPr>
            <w:r w:rsidRPr="00B020F7">
              <w:rPr>
                <w:b/>
                <w:color w:val="auto"/>
                <w:sz w:val="28"/>
                <w:szCs w:val="28"/>
              </w:rPr>
              <w:t>POLICY STATEMENT</w:t>
            </w:r>
          </w:p>
        </w:tc>
      </w:tr>
      <w:tr w:rsidR="00952C67" w:rsidRPr="00952C67" w:rsidTr="00952C67">
        <w:tc>
          <w:tcPr>
            <w:tcW w:w="10034" w:type="dxa"/>
            <w:gridSpan w:val="2"/>
            <w:tcBorders>
              <w:left w:val="nil"/>
              <w:bottom w:val="nil"/>
              <w:right w:val="nil"/>
            </w:tcBorders>
          </w:tcPr>
          <w:p w:rsidR="00562C50" w:rsidRDefault="00562C50" w:rsidP="004561D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4"/>
                <w:szCs w:val="24"/>
              </w:rPr>
            </w:pPr>
          </w:p>
          <w:p w:rsidR="000C5E92" w:rsidRDefault="000C5E92" w:rsidP="00DC5F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 xml:space="preserve">This Administrative Procedure provides guidance to employees of </w:t>
            </w:r>
            <w:r w:rsidR="00DC5F0E" w:rsidRPr="005D3309">
              <w:rPr>
                <w:rFonts w:cstheme="minorHAnsi"/>
                <w:sz w:val="24"/>
                <w:szCs w:val="24"/>
                <w:lang w:val="en-CA"/>
              </w:rPr>
              <w:fldChar w:fldCharType="begin"/>
            </w:r>
            <w:r w:rsidR="00DC5F0E" w:rsidRPr="005D3309">
              <w:rPr>
                <w:rFonts w:cstheme="minorHAnsi"/>
                <w:sz w:val="24"/>
                <w:szCs w:val="24"/>
                <w:lang w:val="en-CA"/>
              </w:rPr>
              <w:instrText xml:space="preserve"> SEQ CHAPTER \h \r 1</w:instrText>
            </w:r>
            <w:r w:rsidR="00DC5F0E" w:rsidRPr="005D3309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="00DC5F0E" w:rsidRPr="005D3309">
              <w:rPr>
                <w:rFonts w:cstheme="minorHAnsi"/>
                <w:sz w:val="24"/>
                <w:szCs w:val="24"/>
              </w:rPr>
              <w:t xml:space="preserve">The Northeastern Catholic District School Board (NCDSB) </w:t>
            </w:r>
            <w:r>
              <w:rPr>
                <w:rFonts w:cstheme="minorHAnsi"/>
                <w:sz w:val="24"/>
                <w:szCs w:val="24"/>
              </w:rPr>
              <w:t>for reporting work related injury and illness.</w:t>
            </w:r>
          </w:p>
          <w:p w:rsidR="00280EFD" w:rsidRDefault="00280EFD" w:rsidP="00DC5F0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80EFD" w:rsidRDefault="00280EFD" w:rsidP="00280EF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The Board </w:t>
            </w:r>
            <w:r w:rsidRPr="00280EFD">
              <w:rPr>
                <w:rFonts w:asciiTheme="minorHAnsi" w:hAnsiTheme="minorHAnsi" w:cstheme="minorHAnsi"/>
              </w:rPr>
              <w:t xml:space="preserve">recognizes the need to provide a healthy and safe working environment for all of its employees. Reporting work related injury/illness is governed in Ontario by two pieces of legislation: The </w:t>
            </w:r>
            <w:r w:rsidRPr="00280EFD">
              <w:rPr>
                <w:rFonts w:asciiTheme="minorHAnsi" w:hAnsiTheme="minorHAnsi" w:cstheme="minorHAnsi"/>
                <w:i/>
                <w:iCs/>
              </w:rPr>
              <w:t>Workplace Safety and Insurance Act, 1997</w:t>
            </w:r>
            <w:r w:rsidRPr="00280EFD">
              <w:rPr>
                <w:rFonts w:asciiTheme="minorHAnsi" w:hAnsiTheme="minorHAnsi" w:cstheme="minorHAnsi"/>
              </w:rPr>
              <w:t xml:space="preserve">, and the </w:t>
            </w:r>
            <w:r w:rsidRPr="00280EFD">
              <w:rPr>
                <w:rFonts w:asciiTheme="minorHAnsi" w:hAnsiTheme="minorHAnsi" w:cstheme="minorHAnsi"/>
                <w:i/>
                <w:iCs/>
              </w:rPr>
              <w:t>Occupational Health and Safety Act (R.S.O. 1990)</w:t>
            </w:r>
            <w:r w:rsidRPr="00280EFD">
              <w:rPr>
                <w:rFonts w:asciiTheme="minorHAnsi" w:hAnsiTheme="minorHAnsi" w:cstheme="minorHAnsi"/>
              </w:rPr>
              <w:t xml:space="preserve">. </w:t>
            </w:r>
          </w:p>
          <w:p w:rsidR="00280EFD" w:rsidRPr="00280EFD" w:rsidRDefault="00280EFD" w:rsidP="00280E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  <w:lang w:val="en-CA"/>
              </w:rPr>
            </w:pPr>
          </w:p>
          <w:p w:rsidR="00280EFD" w:rsidRPr="00280EFD" w:rsidRDefault="00280EFD" w:rsidP="00280EFD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280EFD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The Workplace Safety and Insurance Board (WSIB) is the Ontario organization that is mandated by the </w:t>
            </w:r>
            <w:r w:rsidRPr="00280EFD">
              <w:rPr>
                <w:rFonts w:eastAsiaTheme="minorHAnsi" w:cstheme="minorHAnsi"/>
                <w:i/>
                <w:iCs/>
                <w:color w:val="000000"/>
                <w:kern w:val="0"/>
                <w:sz w:val="24"/>
                <w:szCs w:val="24"/>
                <w:lang w:val="en-CA"/>
              </w:rPr>
              <w:t xml:space="preserve">Workplace Safety and Insurance Act </w:t>
            </w:r>
            <w:r w:rsidRPr="00280EFD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to independently administer the workplace injury/illness claims of Ontario workers. It provides adjudication of employees claims for benefits covering health care and loss of earnings. </w:t>
            </w:r>
          </w:p>
          <w:p w:rsidR="00952C67" w:rsidRPr="00B020F7" w:rsidRDefault="00952C67" w:rsidP="000C5E9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2C67" w:rsidRPr="00952C67" w:rsidTr="00952C67">
        <w:tc>
          <w:tcPr>
            <w:tcW w:w="10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C67" w:rsidRPr="00B020F7" w:rsidRDefault="00952C6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8"/>
                <w:szCs w:val="28"/>
              </w:rPr>
            </w:pPr>
            <w:r w:rsidRPr="00B020F7">
              <w:rPr>
                <w:b/>
                <w:sz w:val="28"/>
                <w:szCs w:val="28"/>
              </w:rPr>
              <w:t>REFERENCES</w:t>
            </w:r>
          </w:p>
        </w:tc>
      </w:tr>
      <w:tr w:rsidR="00952C67" w:rsidRPr="00952C67" w:rsidTr="00952C67">
        <w:tc>
          <w:tcPr>
            <w:tcW w:w="10034" w:type="dxa"/>
            <w:gridSpan w:val="2"/>
            <w:tcBorders>
              <w:left w:val="nil"/>
              <w:bottom w:val="nil"/>
              <w:right w:val="nil"/>
            </w:tcBorders>
          </w:tcPr>
          <w:p w:rsidR="00562C50" w:rsidRDefault="00562C50" w:rsidP="006B59ED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4"/>
                <w:szCs w:val="24"/>
              </w:rPr>
            </w:pPr>
          </w:p>
          <w:p w:rsidR="00C51F43" w:rsidRPr="005D7402" w:rsidRDefault="00C51F43" w:rsidP="005D740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NCDSB Policy:</w:t>
            </w:r>
          </w:p>
          <w:p w:rsidR="005D7402" w:rsidRDefault="00EE3988" w:rsidP="00EE39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cstheme="minorHAnsi"/>
                <w:spacing w:val="-6"/>
                <w:sz w:val="24"/>
                <w:szCs w:val="24"/>
              </w:rPr>
            </w:pPr>
            <w:r>
              <w:rPr>
                <w:rFonts w:cstheme="minorHAnsi"/>
                <w:spacing w:val="-6"/>
                <w:sz w:val="24"/>
                <w:szCs w:val="24"/>
              </w:rPr>
              <w:tab/>
            </w:r>
            <w:r w:rsidR="00C46E9E">
              <w:rPr>
                <w:rFonts w:cstheme="minorHAnsi"/>
                <w:spacing w:val="-6"/>
                <w:sz w:val="24"/>
                <w:szCs w:val="24"/>
              </w:rPr>
              <w:t>H-1</w:t>
            </w:r>
            <w:r w:rsidR="00C46E9E">
              <w:rPr>
                <w:rFonts w:cstheme="minorHAnsi"/>
                <w:spacing w:val="-6"/>
                <w:sz w:val="24"/>
                <w:szCs w:val="24"/>
              </w:rPr>
              <w:tab/>
              <w:t>Health &amp; Safety</w:t>
            </w:r>
          </w:p>
          <w:p w:rsidR="0002770D" w:rsidRDefault="0002770D" w:rsidP="005D740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cstheme="minorHAnsi"/>
                <w:i/>
                <w:spacing w:val="-6"/>
                <w:sz w:val="24"/>
                <w:szCs w:val="24"/>
              </w:rPr>
            </w:pPr>
          </w:p>
          <w:p w:rsidR="005D7402" w:rsidRPr="00EE3988" w:rsidRDefault="005D7402" w:rsidP="005D740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cstheme="minorHAnsi"/>
                <w:spacing w:val="-6"/>
                <w:sz w:val="24"/>
                <w:szCs w:val="24"/>
              </w:rPr>
            </w:pPr>
            <w:r w:rsidRPr="005D7402">
              <w:rPr>
                <w:rFonts w:cstheme="minorHAnsi"/>
                <w:i/>
                <w:spacing w:val="-6"/>
                <w:sz w:val="24"/>
                <w:szCs w:val="24"/>
              </w:rPr>
              <w:t xml:space="preserve">Occupational Health and Safety Act </w:t>
            </w:r>
            <w:r>
              <w:rPr>
                <w:rFonts w:cstheme="minorHAnsi"/>
                <w:spacing w:val="-6"/>
                <w:sz w:val="24"/>
                <w:szCs w:val="24"/>
              </w:rPr>
              <w:t>(R.S.O. 1990)</w:t>
            </w:r>
          </w:p>
          <w:p w:rsidR="005D7402" w:rsidRDefault="005D7402" w:rsidP="00EE39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cstheme="minorHAnsi"/>
                <w:spacing w:val="-6"/>
                <w:sz w:val="24"/>
                <w:szCs w:val="24"/>
              </w:rPr>
            </w:pPr>
          </w:p>
          <w:p w:rsidR="005D7402" w:rsidRPr="00EE3988" w:rsidRDefault="005D7402" w:rsidP="00EE39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cstheme="minorHAnsi"/>
                <w:spacing w:val="-6"/>
                <w:sz w:val="24"/>
                <w:szCs w:val="24"/>
              </w:rPr>
            </w:pPr>
            <w:r w:rsidRPr="005D7402">
              <w:rPr>
                <w:rFonts w:cstheme="minorHAnsi"/>
                <w:i/>
                <w:spacing w:val="-6"/>
                <w:sz w:val="24"/>
                <w:szCs w:val="24"/>
              </w:rPr>
              <w:t>Workplace Safety and Insurance Act</w:t>
            </w:r>
            <w:r>
              <w:rPr>
                <w:rFonts w:cstheme="minorHAnsi"/>
                <w:spacing w:val="-6"/>
                <w:sz w:val="24"/>
                <w:szCs w:val="24"/>
              </w:rPr>
              <w:t xml:space="preserve">, 1997 </w:t>
            </w:r>
          </w:p>
          <w:p w:rsidR="0036564B" w:rsidRPr="00B020F7" w:rsidRDefault="00EE3988" w:rsidP="004C7F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4"/>
                <w:szCs w:val="24"/>
              </w:rPr>
            </w:pPr>
            <w:r>
              <w:rPr>
                <w:rFonts w:cstheme="minorHAnsi"/>
                <w:spacing w:val="-6"/>
                <w:sz w:val="24"/>
                <w:szCs w:val="24"/>
              </w:rPr>
              <w:tab/>
            </w:r>
          </w:p>
        </w:tc>
      </w:tr>
      <w:tr w:rsidR="00952C67" w:rsidRPr="00952C67" w:rsidTr="00952C67">
        <w:tc>
          <w:tcPr>
            <w:tcW w:w="10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C67" w:rsidRPr="00B020F7" w:rsidRDefault="00952C6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8"/>
                <w:szCs w:val="28"/>
              </w:rPr>
            </w:pPr>
            <w:r w:rsidRPr="00B020F7">
              <w:rPr>
                <w:b/>
                <w:sz w:val="28"/>
                <w:szCs w:val="28"/>
              </w:rPr>
              <w:t>DEFINITIONS</w:t>
            </w:r>
          </w:p>
        </w:tc>
      </w:tr>
      <w:tr w:rsidR="00952C67" w:rsidRPr="00952C67" w:rsidTr="00B020F7">
        <w:tc>
          <w:tcPr>
            <w:tcW w:w="10034" w:type="dxa"/>
            <w:gridSpan w:val="2"/>
            <w:tcBorders>
              <w:left w:val="nil"/>
              <w:bottom w:val="nil"/>
              <w:right w:val="nil"/>
            </w:tcBorders>
          </w:tcPr>
          <w:p w:rsidR="00D06544" w:rsidRPr="005E740A" w:rsidRDefault="00D06544" w:rsidP="004561D7">
            <w:pPr>
              <w:pStyle w:val="ListParagraph"/>
              <w:ind w:left="867"/>
              <w:jc w:val="both"/>
              <w:rPr>
                <w:rFonts w:cstheme="minorHAnsi"/>
                <w:sz w:val="24"/>
                <w:szCs w:val="24"/>
              </w:rPr>
            </w:pPr>
          </w:p>
          <w:p w:rsidR="00D06544" w:rsidRPr="00D27E06" w:rsidRDefault="00280EFD" w:rsidP="00D27E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6758C">
              <w:rPr>
                <w:rFonts w:cstheme="minorHAnsi"/>
                <w:b/>
                <w:sz w:val="24"/>
                <w:szCs w:val="24"/>
                <w:lang w:val="fr-CA"/>
              </w:rPr>
              <w:t>First Aid</w:t>
            </w:r>
            <w:r w:rsidR="00D06544" w:rsidRPr="00D27E06">
              <w:rPr>
                <w:rFonts w:cstheme="minorHAnsi"/>
                <w:b/>
                <w:sz w:val="24"/>
                <w:szCs w:val="24"/>
                <w:lang w:val="fr-CA"/>
              </w:rPr>
              <w:t>:</w:t>
            </w:r>
          </w:p>
          <w:p w:rsidR="00E6758C" w:rsidRPr="00E6758C" w:rsidRDefault="00E6758C" w:rsidP="00E6758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>Means the e</w:t>
            </w:r>
            <w:r w:rsidRPr="00E6758C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mergency care or treatment of a minor injury on-site, administered under legislated first aid requirements, with the aim of preventing an injury or illness from becoming worse. </w:t>
            </w:r>
          </w:p>
          <w:p w:rsidR="00D06544" w:rsidRPr="005E740A" w:rsidRDefault="00D06544" w:rsidP="00D06544">
            <w:pPr>
              <w:rPr>
                <w:rFonts w:cstheme="minorHAnsi"/>
                <w:sz w:val="24"/>
                <w:szCs w:val="24"/>
              </w:rPr>
            </w:pPr>
          </w:p>
          <w:p w:rsidR="00D06544" w:rsidRPr="00D27E06" w:rsidRDefault="00280EFD" w:rsidP="00D27E0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Health Care</w:t>
            </w:r>
            <w:r w:rsidR="00A100F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6758C" w:rsidRDefault="00E6758C" w:rsidP="00E6758C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>Means t</w:t>
            </w:r>
            <w:r w:rsidRPr="00E6758C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>he employee has required professional treatment given by or under the supervision of a physician at a medical facility or in transit to such a facility. This can also include treatment by a dentist, physiotherapist, chiropractor or registered nurse (extended class). The employee is able to return to their next scheduled work shift.</w:t>
            </w:r>
          </w:p>
          <w:p w:rsidR="00D06544" w:rsidRPr="005E740A" w:rsidRDefault="00D06544" w:rsidP="0027202F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06544" w:rsidRPr="00D27E06" w:rsidRDefault="00280EFD" w:rsidP="00D27E0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Lost Time</w:t>
            </w:r>
            <w:r w:rsidR="008106C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6758C" w:rsidRPr="00E6758C" w:rsidRDefault="00E6758C" w:rsidP="00E6758C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>M</w:t>
            </w:r>
            <w:r w:rsidRPr="00E6758C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eans that the employee has required health care and has been unable to report for the start of the next scheduled work shift. </w:t>
            </w:r>
          </w:p>
          <w:p w:rsidR="00D27E06" w:rsidRDefault="00D27E06" w:rsidP="00D27E06">
            <w:pPr>
              <w:pStyle w:val="BodyTextInden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7E06" w:rsidRPr="00B310A1" w:rsidRDefault="00280EFD" w:rsidP="00D27E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Critical Injury</w:t>
            </w:r>
            <w:r w:rsidR="00D27E06" w:rsidRPr="00B310A1">
              <w:rPr>
                <w:rFonts w:cstheme="minorHAnsi"/>
                <w:b/>
                <w:sz w:val="24"/>
                <w:szCs w:val="24"/>
              </w:rPr>
              <w:t xml:space="preserve">:  </w:t>
            </w:r>
          </w:p>
          <w:p w:rsidR="001E358B" w:rsidRDefault="001E358B" w:rsidP="001E358B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  <w:lang w:val="en-CA"/>
              </w:rPr>
              <w:t>M</w:t>
            </w: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eans an injury, as defined by the </w:t>
            </w:r>
            <w:r w:rsidRPr="001E358B">
              <w:rPr>
                <w:rFonts w:eastAsiaTheme="minorHAnsi" w:cstheme="minorHAnsi"/>
                <w:i/>
                <w:iCs/>
                <w:color w:val="000000"/>
                <w:kern w:val="0"/>
                <w:sz w:val="24"/>
                <w:szCs w:val="24"/>
                <w:lang w:val="en-CA"/>
              </w:rPr>
              <w:t>Occupational Health and Safety Act</w:t>
            </w: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, that: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places life in jeopardy;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produces unconsciousness;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results in substantial loss of blood;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involves the fracture of an arm or leg but not a finger or toe;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involves the amputation of a leg, arm, hand or foot but not a finger or toe; </w:t>
            </w:r>
          </w:p>
          <w:p w:rsidR="001E358B" w:rsidRPr="001E358B" w:rsidRDefault="001E358B" w:rsidP="001E35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consists of burns to a major portion of the body; or, </w:t>
            </w:r>
          </w:p>
          <w:p w:rsidR="0016219E" w:rsidRPr="00956CDC" w:rsidRDefault="001E358B" w:rsidP="0016219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</w:pPr>
            <w:r w:rsidRPr="001E358B">
              <w:rPr>
                <w:rFonts w:eastAsiaTheme="minorHAnsi" w:cstheme="minorHAnsi"/>
                <w:color w:val="000000"/>
                <w:kern w:val="0"/>
                <w:sz w:val="24"/>
                <w:szCs w:val="24"/>
                <w:lang w:val="en-CA"/>
              </w:rPr>
              <w:t xml:space="preserve">causes the loss of sight in an eye. </w:t>
            </w:r>
          </w:p>
          <w:p w:rsidR="00952C67" w:rsidRPr="00B020F7" w:rsidRDefault="00952C6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52C67" w:rsidRPr="00952C67" w:rsidTr="00B020F7">
        <w:tc>
          <w:tcPr>
            <w:tcW w:w="10034" w:type="dxa"/>
            <w:gridSpan w:val="2"/>
            <w:tcBorders>
              <w:top w:val="nil"/>
              <w:left w:val="nil"/>
              <w:right w:val="nil"/>
            </w:tcBorders>
          </w:tcPr>
          <w:p w:rsidR="00952C67" w:rsidRPr="00B020F7" w:rsidRDefault="00A6506B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PROCEDURES</w:t>
            </w:r>
          </w:p>
        </w:tc>
      </w:tr>
    </w:tbl>
    <w:p w:rsidR="0094704A" w:rsidRDefault="0094704A" w:rsidP="004561D7">
      <w:pPr>
        <w:pStyle w:val="Default"/>
        <w:rPr>
          <w:rFonts w:asciiTheme="minorHAnsi" w:hAnsiTheme="minorHAnsi" w:cstheme="minorHAnsi"/>
        </w:rPr>
      </w:pPr>
    </w:p>
    <w:p w:rsidR="00C314A5" w:rsidRDefault="008756C4" w:rsidP="007136B4">
      <w:pPr>
        <w:pStyle w:val="BodyTextInden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WSIB BENEFITS COVERAGE</w:t>
      </w:r>
    </w:p>
    <w:p w:rsidR="00C314A5" w:rsidRDefault="00C314A5" w:rsidP="00C314A5">
      <w:pPr>
        <w:pStyle w:val="BodyTextIndent"/>
        <w:spacing w:after="0"/>
        <w:ind w:left="854"/>
        <w:rPr>
          <w:rFonts w:asciiTheme="minorHAnsi" w:hAnsiTheme="minorHAnsi" w:cstheme="minorHAnsi"/>
          <w:b/>
          <w:sz w:val="24"/>
          <w:szCs w:val="24"/>
        </w:rPr>
      </w:pPr>
    </w:p>
    <w:p w:rsidR="00C314A5" w:rsidRPr="00C314A5" w:rsidRDefault="00C314A5" w:rsidP="00C314A5">
      <w:pPr>
        <w:autoSpaceDE w:val="0"/>
        <w:autoSpaceDN w:val="0"/>
        <w:adjustRightInd w:val="0"/>
        <w:ind w:left="1418" w:hanging="567"/>
        <w:jc w:val="both"/>
        <w:rPr>
          <w:rFonts w:eastAsiaTheme="minorHAnsi" w:cstheme="minorHAnsi"/>
          <w:color w:val="000000"/>
          <w:kern w:val="0"/>
          <w:sz w:val="24"/>
          <w:szCs w:val="24"/>
          <w:lang w:val="en-CA"/>
        </w:rPr>
      </w:pPr>
      <w:r w:rsidRPr="00C314A5">
        <w:rPr>
          <w:rFonts w:cstheme="minorHAnsi"/>
          <w:sz w:val="24"/>
          <w:szCs w:val="24"/>
        </w:rPr>
        <w:t>1.1</w:t>
      </w:r>
      <w:r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ab/>
      </w:r>
      <w:r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All employees of the board, whether temporary or permanent, are eligible for benefits when they are deemed by WSIB to have suffered an injury/illness arising out of and in the course of their official duties. </w:t>
      </w:r>
    </w:p>
    <w:p w:rsidR="00C314A5" w:rsidRDefault="00C314A5" w:rsidP="00C314A5">
      <w:pPr>
        <w:pStyle w:val="BodyTextIndent"/>
        <w:spacing w:after="0"/>
        <w:ind w:left="854"/>
        <w:rPr>
          <w:rFonts w:asciiTheme="minorHAnsi" w:hAnsiTheme="minorHAnsi" w:cstheme="minorHAnsi"/>
          <w:b/>
          <w:sz w:val="24"/>
          <w:szCs w:val="24"/>
        </w:rPr>
      </w:pPr>
    </w:p>
    <w:p w:rsidR="007136B4" w:rsidRDefault="0016219E" w:rsidP="007136B4">
      <w:pPr>
        <w:pStyle w:val="BodyTextInden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WSIB </w:t>
      </w:r>
      <w:r w:rsidR="008756C4">
        <w:rPr>
          <w:rFonts w:asciiTheme="minorHAnsi" w:hAnsiTheme="minorHAnsi" w:cstheme="minorHAnsi"/>
          <w:b/>
          <w:sz w:val="24"/>
          <w:szCs w:val="24"/>
        </w:rPr>
        <w:t>LEGISLATED REQUIREMENTS</w:t>
      </w:r>
    </w:p>
    <w:p w:rsidR="00FD4373" w:rsidRPr="007136B4" w:rsidRDefault="00FD4373" w:rsidP="00FD4373">
      <w:pPr>
        <w:pStyle w:val="BodyTextIndent"/>
        <w:spacing w:after="0"/>
        <w:ind w:left="854"/>
        <w:rPr>
          <w:rFonts w:asciiTheme="minorHAnsi" w:hAnsiTheme="minorHAnsi" w:cstheme="minorHAnsi"/>
          <w:b/>
          <w:sz w:val="24"/>
          <w:szCs w:val="24"/>
        </w:rPr>
      </w:pPr>
    </w:p>
    <w:p w:rsidR="00D27E06" w:rsidRDefault="00C314A5" w:rsidP="0080183B">
      <w:pPr>
        <w:ind w:left="1418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00FA3">
        <w:rPr>
          <w:rFonts w:cstheme="minorHAnsi"/>
          <w:sz w:val="24"/>
          <w:szCs w:val="24"/>
        </w:rPr>
        <w:t>.1</w:t>
      </w:r>
      <w:r w:rsidR="0080183B">
        <w:rPr>
          <w:rFonts w:cstheme="minorHAnsi"/>
          <w:sz w:val="24"/>
          <w:szCs w:val="24"/>
        </w:rPr>
        <w:tab/>
      </w:r>
      <w:r w:rsidR="0016219E" w:rsidRPr="00FE24F1">
        <w:rPr>
          <w:rFonts w:cstheme="minorHAnsi"/>
          <w:sz w:val="24"/>
          <w:szCs w:val="24"/>
        </w:rPr>
        <w:t>To comply with legislation, when an employee is injured at work or develops an occupational illness, the board as the employer is required to:</w:t>
      </w:r>
    </w:p>
    <w:p w:rsidR="00FD4373" w:rsidRPr="00FE24F1" w:rsidRDefault="00FD4373" w:rsidP="0080183B">
      <w:pPr>
        <w:ind w:left="1418" w:hanging="567"/>
        <w:jc w:val="both"/>
        <w:rPr>
          <w:rFonts w:cstheme="minorHAnsi"/>
          <w:sz w:val="24"/>
          <w:szCs w:val="24"/>
        </w:rPr>
      </w:pPr>
    </w:p>
    <w:p w:rsidR="0016219E" w:rsidRPr="0016219E" w:rsidRDefault="00C314A5" w:rsidP="0080183B">
      <w:pPr>
        <w:pStyle w:val="ListParagraph"/>
        <w:ind w:left="2127" w:hanging="709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6219E">
        <w:rPr>
          <w:rFonts w:cstheme="minorHAnsi"/>
          <w:sz w:val="24"/>
          <w:szCs w:val="24"/>
        </w:rPr>
        <w:t>.1</w:t>
      </w:r>
      <w:r w:rsidR="00100FA3">
        <w:rPr>
          <w:rFonts w:cstheme="minorHAnsi"/>
          <w:sz w:val="24"/>
          <w:szCs w:val="24"/>
        </w:rPr>
        <w:t>.1</w:t>
      </w:r>
      <w:r w:rsidR="0016219E">
        <w:rPr>
          <w:rFonts w:cstheme="minorHAnsi"/>
          <w:sz w:val="24"/>
          <w:szCs w:val="24"/>
        </w:rPr>
        <w:tab/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keep a record of all circumstances of injuries that require first aid, health care or result in lost time from work; </w:t>
      </w:r>
    </w:p>
    <w:p w:rsidR="0016219E" w:rsidRPr="0016219E" w:rsidRDefault="00C314A5" w:rsidP="0080183B">
      <w:pPr>
        <w:autoSpaceDE w:val="0"/>
        <w:autoSpaceDN w:val="0"/>
        <w:adjustRightInd w:val="0"/>
        <w:ind w:left="2127" w:hanging="709"/>
        <w:rPr>
          <w:rFonts w:eastAsiaTheme="minorHAnsi" w:cstheme="minorHAnsi"/>
          <w:color w:val="000000"/>
          <w:kern w:val="0"/>
          <w:sz w:val="24"/>
          <w:szCs w:val="24"/>
          <w:lang w:val="en-CA"/>
        </w:rPr>
      </w:pPr>
      <w:r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2</w:t>
      </w:r>
      <w:r w:rsidR="0080183B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.1.2</w:t>
      </w:r>
      <w:r w:rsid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ab/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complete and submit Employer’s Report of Injury/Diseas</w:t>
      </w:r>
      <w:r w:rsid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e (Form 7) to WSIB within three 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(3) business days of becoming aware of a work-related injury/illness that requires health care or lost time from work; </w:t>
      </w:r>
    </w:p>
    <w:p w:rsidR="0016219E" w:rsidRPr="0016219E" w:rsidRDefault="00C314A5" w:rsidP="0080183B">
      <w:pPr>
        <w:autoSpaceDE w:val="0"/>
        <w:autoSpaceDN w:val="0"/>
        <w:adjustRightInd w:val="0"/>
        <w:ind w:left="2127" w:hanging="709"/>
        <w:rPr>
          <w:rFonts w:eastAsiaTheme="minorHAnsi" w:cstheme="minorHAnsi"/>
          <w:color w:val="000000"/>
          <w:kern w:val="0"/>
          <w:sz w:val="24"/>
          <w:szCs w:val="24"/>
          <w:lang w:val="en-CA"/>
        </w:rPr>
      </w:pPr>
      <w:r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2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.</w:t>
      </w:r>
      <w:r w:rsidR="0080183B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1.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3 </w:t>
      </w:r>
      <w:r w:rsid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ab/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offer early and safe return to work programs to injured/ill employees using functional abilities information or WSIB Standard Medical Precautions; </w:t>
      </w:r>
    </w:p>
    <w:p w:rsidR="0016219E" w:rsidRPr="0016219E" w:rsidRDefault="00C314A5" w:rsidP="0080183B">
      <w:pPr>
        <w:autoSpaceDE w:val="0"/>
        <w:autoSpaceDN w:val="0"/>
        <w:adjustRightInd w:val="0"/>
        <w:ind w:left="2127" w:hanging="709"/>
        <w:rPr>
          <w:rFonts w:eastAsiaTheme="minorHAnsi" w:cstheme="minorHAnsi"/>
          <w:color w:val="000000"/>
          <w:kern w:val="0"/>
          <w:sz w:val="24"/>
          <w:szCs w:val="24"/>
          <w:lang w:val="en-CA"/>
        </w:rPr>
      </w:pPr>
      <w:r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2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.</w:t>
      </w:r>
      <w:r w:rsidR="0080183B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1.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4 </w:t>
      </w:r>
      <w:r w:rsid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ab/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pay wages to the employee for the full shift on the day of injury without loss of sick credit; and, </w:t>
      </w:r>
    </w:p>
    <w:p w:rsidR="0016219E" w:rsidRPr="0016219E" w:rsidRDefault="00C314A5" w:rsidP="0080183B">
      <w:pPr>
        <w:autoSpaceDE w:val="0"/>
        <w:autoSpaceDN w:val="0"/>
        <w:adjustRightInd w:val="0"/>
        <w:ind w:left="2127" w:hanging="709"/>
        <w:rPr>
          <w:rFonts w:eastAsiaTheme="minorHAnsi" w:cstheme="minorHAnsi"/>
          <w:color w:val="000000"/>
          <w:kern w:val="0"/>
          <w:sz w:val="24"/>
          <w:szCs w:val="24"/>
          <w:lang w:val="en-CA"/>
        </w:rPr>
      </w:pPr>
      <w:r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2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.</w:t>
      </w:r>
      <w:r w:rsidR="0080183B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>1.</w:t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5 </w:t>
      </w:r>
      <w:r w:rsid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ab/>
      </w:r>
      <w:r w:rsidR="0016219E" w:rsidRPr="0016219E">
        <w:rPr>
          <w:rFonts w:eastAsiaTheme="minorHAnsi" w:cstheme="minorHAnsi"/>
          <w:color w:val="000000"/>
          <w:kern w:val="0"/>
          <w:sz w:val="24"/>
          <w:szCs w:val="24"/>
          <w:lang w:val="en-CA"/>
        </w:rPr>
        <w:t xml:space="preserve">pay transportation costs by such means as ambulance or taxi for initial medical treatment on the day of injury. </w:t>
      </w:r>
    </w:p>
    <w:p w:rsidR="0016219E" w:rsidRPr="0016219E" w:rsidRDefault="0016219E" w:rsidP="0016219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2"/>
          <w:szCs w:val="22"/>
          <w:lang w:val="en-CA"/>
        </w:rPr>
      </w:pPr>
    </w:p>
    <w:p w:rsidR="00F724B9" w:rsidRDefault="00F724B9" w:rsidP="00F724B9">
      <w:pPr>
        <w:pStyle w:val="BodyTextInden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</w:t>
      </w:r>
      <w:r w:rsidR="008756C4">
        <w:rPr>
          <w:rFonts w:asciiTheme="minorHAnsi" w:hAnsiTheme="minorHAnsi" w:cstheme="minorHAnsi"/>
          <w:b/>
          <w:sz w:val="24"/>
          <w:szCs w:val="24"/>
        </w:rPr>
        <w:t>EPORTING WORK RELATED INJURY/ILLNESS</w:t>
      </w:r>
    </w:p>
    <w:p w:rsidR="00100FA3" w:rsidRDefault="00100FA3" w:rsidP="007136B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:rsidR="00B91631" w:rsidRDefault="00B91631" w:rsidP="00C314A5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the event that </w:t>
      </w:r>
      <w:r w:rsidR="00C16E9B">
        <w:rPr>
          <w:rFonts w:cstheme="minorHAnsi"/>
          <w:color w:val="000000"/>
          <w:sz w:val="24"/>
          <w:szCs w:val="24"/>
        </w:rPr>
        <w:t>there is an injury</w:t>
      </w:r>
      <w:r w:rsidR="00084A82">
        <w:rPr>
          <w:rFonts w:cstheme="minorHAnsi"/>
          <w:color w:val="000000"/>
          <w:sz w:val="24"/>
          <w:szCs w:val="24"/>
        </w:rPr>
        <w:t>/illness</w:t>
      </w:r>
      <w:r w:rsidR="00C16E9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at the workplace, the site supervisor must assess the situation to determine appropriate courses of action and to ensure that required procedures are enacted. The site supervisor at a school is typically the school principal or vice principal, or the Teacher in Charge who has been delegated authority.</w:t>
      </w:r>
    </w:p>
    <w:p w:rsidR="00084A82" w:rsidRDefault="00084A82" w:rsidP="00084A82">
      <w:pPr>
        <w:pStyle w:val="ListParagraph"/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</w:p>
    <w:p w:rsidR="00084A82" w:rsidRDefault="00084A82" w:rsidP="00AA389E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t>The first course of action is always to attend to the injured/ill person and to ensure the provision of appropriate first aid and/or medical intervention.</w:t>
      </w:r>
    </w:p>
    <w:p w:rsidR="00084A82" w:rsidRPr="00084A82" w:rsidRDefault="00084A82" w:rsidP="00084A82">
      <w:pPr>
        <w:pStyle w:val="ListParagraph"/>
        <w:rPr>
          <w:rFonts w:cstheme="minorHAnsi"/>
          <w:color w:val="000000"/>
          <w:sz w:val="24"/>
          <w:szCs w:val="24"/>
        </w:rPr>
      </w:pPr>
    </w:p>
    <w:p w:rsidR="00B91631" w:rsidRPr="00084A82" w:rsidRDefault="00C16E9B" w:rsidP="00AA389E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lastRenderedPageBreak/>
        <w:t xml:space="preserve">If the injury has the potential to be determined a </w:t>
      </w:r>
      <w:r w:rsidRPr="00084A82">
        <w:rPr>
          <w:rFonts w:cstheme="minorHAnsi"/>
          <w:b/>
          <w:i/>
          <w:color w:val="000000"/>
          <w:sz w:val="24"/>
          <w:szCs w:val="24"/>
        </w:rPr>
        <w:t>Critical Injury</w:t>
      </w:r>
      <w:r w:rsidRPr="00084A82">
        <w:rPr>
          <w:rFonts w:cstheme="minorHAnsi"/>
          <w:color w:val="000000"/>
          <w:sz w:val="24"/>
          <w:szCs w:val="24"/>
        </w:rPr>
        <w:t>,</w:t>
      </w:r>
      <w:r w:rsidR="00745000">
        <w:rPr>
          <w:rFonts w:cstheme="minorHAnsi"/>
          <w:color w:val="000000"/>
          <w:sz w:val="24"/>
          <w:szCs w:val="24"/>
        </w:rPr>
        <w:t xml:space="preserve"> or is a confirmed </w:t>
      </w:r>
      <w:r w:rsidR="00745000" w:rsidRPr="00745000">
        <w:rPr>
          <w:rFonts w:cstheme="minorHAnsi"/>
          <w:b/>
          <w:i/>
          <w:color w:val="000000"/>
          <w:sz w:val="24"/>
          <w:szCs w:val="24"/>
        </w:rPr>
        <w:t>Critical Injury</w:t>
      </w:r>
      <w:r w:rsidR="00745000">
        <w:rPr>
          <w:rFonts w:cstheme="minorHAnsi"/>
          <w:color w:val="000000"/>
          <w:sz w:val="24"/>
          <w:szCs w:val="24"/>
        </w:rPr>
        <w:t>,</w:t>
      </w:r>
      <w:r w:rsidRPr="00084A82">
        <w:rPr>
          <w:rFonts w:cstheme="minorHAnsi"/>
          <w:color w:val="000000"/>
          <w:sz w:val="24"/>
          <w:szCs w:val="24"/>
        </w:rPr>
        <w:t xml:space="preserve"> the </w:t>
      </w:r>
      <w:r w:rsidR="00745000">
        <w:rPr>
          <w:rFonts w:cstheme="minorHAnsi"/>
          <w:color w:val="000000"/>
          <w:sz w:val="24"/>
          <w:szCs w:val="24"/>
        </w:rPr>
        <w:t>S</w:t>
      </w:r>
      <w:r w:rsidRPr="00084A82">
        <w:rPr>
          <w:rFonts w:cstheme="minorHAnsi"/>
          <w:color w:val="000000"/>
          <w:sz w:val="24"/>
          <w:szCs w:val="24"/>
        </w:rPr>
        <w:t xml:space="preserve">ite </w:t>
      </w:r>
      <w:r w:rsidR="00745000">
        <w:rPr>
          <w:rFonts w:cstheme="minorHAnsi"/>
          <w:color w:val="000000"/>
          <w:sz w:val="24"/>
          <w:szCs w:val="24"/>
        </w:rPr>
        <w:t>S</w:t>
      </w:r>
      <w:r w:rsidRPr="00084A82">
        <w:rPr>
          <w:rFonts w:cstheme="minorHAnsi"/>
          <w:color w:val="000000"/>
          <w:sz w:val="24"/>
          <w:szCs w:val="24"/>
        </w:rPr>
        <w:t>upervisor must ensure the following:</w:t>
      </w:r>
    </w:p>
    <w:p w:rsidR="00084A82" w:rsidRDefault="00084A82" w:rsidP="00084A82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Secure the scene/area where the injury occurred and direct people away from this area with appropriate signage, barricades, pylons, etc.</w:t>
      </w:r>
      <w:r w:rsidR="00745000">
        <w:rPr>
          <w:rFonts w:cstheme="minorHAnsi"/>
          <w:color w:val="000000"/>
          <w:sz w:val="24"/>
          <w:szCs w:val="24"/>
        </w:rPr>
        <w:t xml:space="preserve"> Do not move or remove items from the scene.</w:t>
      </w:r>
    </w:p>
    <w:p w:rsidR="00084A82" w:rsidRDefault="00084A82" w:rsidP="00084A82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t xml:space="preserve">Identify witnesses who observed the accident and </w:t>
      </w:r>
      <w:r w:rsidR="00745000">
        <w:rPr>
          <w:rFonts w:cstheme="minorHAnsi"/>
          <w:color w:val="000000"/>
          <w:sz w:val="24"/>
          <w:szCs w:val="24"/>
        </w:rPr>
        <w:t>record</w:t>
      </w:r>
      <w:r w:rsidRPr="00084A82">
        <w:rPr>
          <w:rFonts w:cstheme="minorHAnsi"/>
          <w:color w:val="000000"/>
          <w:sz w:val="24"/>
          <w:szCs w:val="24"/>
        </w:rPr>
        <w:t xml:space="preserve"> their names for follow up</w:t>
      </w:r>
      <w:r w:rsidR="00745000">
        <w:rPr>
          <w:rFonts w:cstheme="minorHAnsi"/>
          <w:color w:val="000000"/>
          <w:sz w:val="24"/>
          <w:szCs w:val="24"/>
        </w:rPr>
        <w:t xml:space="preserve"> interviews</w:t>
      </w:r>
      <w:r w:rsidRPr="00084A82">
        <w:rPr>
          <w:rFonts w:cstheme="minorHAnsi"/>
          <w:color w:val="000000"/>
          <w:sz w:val="24"/>
          <w:szCs w:val="24"/>
        </w:rPr>
        <w:t>.</w:t>
      </w:r>
    </w:p>
    <w:p w:rsidR="00084A82" w:rsidRDefault="00084A82" w:rsidP="00084A82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t>Report the injury to the Human Resources Department and/or the Superintendent’s office</w:t>
      </w:r>
      <w:r>
        <w:rPr>
          <w:rFonts w:cstheme="minorHAnsi"/>
          <w:color w:val="000000"/>
          <w:sz w:val="24"/>
          <w:szCs w:val="24"/>
        </w:rPr>
        <w:t xml:space="preserve"> as soon as possible</w:t>
      </w:r>
      <w:r w:rsidRPr="00084A82">
        <w:rPr>
          <w:rFonts w:cstheme="minorHAnsi"/>
          <w:color w:val="000000"/>
          <w:sz w:val="24"/>
          <w:szCs w:val="24"/>
        </w:rPr>
        <w:t>.</w:t>
      </w:r>
    </w:p>
    <w:p w:rsidR="00084A82" w:rsidRDefault="00084A82" w:rsidP="00084A82">
      <w:pPr>
        <w:pStyle w:val="ListParagraph"/>
        <w:autoSpaceDE w:val="0"/>
        <w:autoSpaceDN w:val="0"/>
        <w:adjustRightInd w:val="0"/>
        <w:ind w:left="2444"/>
        <w:jc w:val="both"/>
        <w:rPr>
          <w:rFonts w:cstheme="minorHAnsi"/>
          <w:color w:val="000000"/>
          <w:sz w:val="24"/>
          <w:szCs w:val="24"/>
        </w:rPr>
      </w:pPr>
    </w:p>
    <w:p w:rsidR="00084A82" w:rsidRDefault="00084A82" w:rsidP="00084A82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t xml:space="preserve">In the case of a potential or confirmed </w:t>
      </w:r>
      <w:r w:rsidRPr="00084A82">
        <w:rPr>
          <w:rFonts w:cstheme="minorHAnsi"/>
          <w:b/>
          <w:i/>
          <w:color w:val="000000"/>
          <w:sz w:val="24"/>
          <w:szCs w:val="24"/>
        </w:rPr>
        <w:t>Critical Injury</w:t>
      </w:r>
      <w:r w:rsidRPr="00084A82">
        <w:rPr>
          <w:rFonts w:cstheme="minorHAnsi"/>
          <w:color w:val="000000"/>
          <w:sz w:val="24"/>
          <w:szCs w:val="24"/>
        </w:rPr>
        <w:t>:</w:t>
      </w:r>
    </w:p>
    <w:p w:rsidR="00745000" w:rsidRDefault="007136B4" w:rsidP="00745000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084A82">
        <w:rPr>
          <w:rFonts w:cstheme="minorHAnsi"/>
          <w:color w:val="000000"/>
          <w:sz w:val="24"/>
          <w:szCs w:val="24"/>
        </w:rPr>
        <w:t>An independent investigation must be completed, including an interview with the injured worker</w:t>
      </w:r>
      <w:r w:rsidR="00745000">
        <w:rPr>
          <w:rFonts w:cstheme="minorHAnsi"/>
          <w:color w:val="000000"/>
          <w:sz w:val="24"/>
          <w:szCs w:val="24"/>
        </w:rPr>
        <w:t xml:space="preserve"> and witnesses to the incident,</w:t>
      </w:r>
      <w:r w:rsidRPr="00084A82">
        <w:rPr>
          <w:rFonts w:cstheme="minorHAnsi"/>
          <w:color w:val="000000"/>
          <w:sz w:val="24"/>
          <w:szCs w:val="24"/>
        </w:rPr>
        <w:t xml:space="preserve"> and a physical investigation of the accident site. </w:t>
      </w:r>
      <w:r w:rsidR="00745000">
        <w:rPr>
          <w:rFonts w:cstheme="minorHAnsi"/>
          <w:color w:val="000000"/>
          <w:sz w:val="24"/>
          <w:szCs w:val="24"/>
        </w:rPr>
        <w:t xml:space="preserve">To support this process, the </w:t>
      </w:r>
      <w:r w:rsidR="00745000" w:rsidRPr="00745000">
        <w:rPr>
          <w:rFonts w:cstheme="minorHAnsi"/>
          <w:i/>
          <w:color w:val="000000"/>
          <w:sz w:val="24"/>
          <w:szCs w:val="24"/>
        </w:rPr>
        <w:t>IHSA Incident Investigation</w:t>
      </w:r>
      <w:r w:rsidR="00745000">
        <w:rPr>
          <w:rFonts w:cstheme="minorHAnsi"/>
          <w:color w:val="000000"/>
          <w:sz w:val="24"/>
          <w:szCs w:val="24"/>
        </w:rPr>
        <w:t xml:space="preserve"> guidelines will be used as a reference document.</w:t>
      </w:r>
    </w:p>
    <w:p w:rsidR="00745000" w:rsidRDefault="007136B4" w:rsidP="00745000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45000">
        <w:rPr>
          <w:rFonts w:cstheme="minorHAnsi"/>
          <w:color w:val="000000"/>
          <w:sz w:val="24"/>
          <w:szCs w:val="24"/>
        </w:rPr>
        <w:t>A</w:t>
      </w:r>
      <w:r w:rsidR="003C31F9">
        <w:rPr>
          <w:rFonts w:cstheme="minorHAnsi"/>
          <w:color w:val="000000"/>
          <w:sz w:val="24"/>
          <w:szCs w:val="24"/>
        </w:rPr>
        <w:t xml:space="preserve"> </w:t>
      </w:r>
      <w:r w:rsidRPr="00745000">
        <w:rPr>
          <w:rFonts w:cstheme="minorHAnsi"/>
          <w:color w:val="000000"/>
          <w:sz w:val="24"/>
          <w:szCs w:val="24"/>
        </w:rPr>
        <w:t>certified Management representative,</w:t>
      </w:r>
      <w:r w:rsidR="003C31F9">
        <w:rPr>
          <w:rFonts w:cstheme="minorHAnsi"/>
          <w:color w:val="000000"/>
          <w:sz w:val="24"/>
          <w:szCs w:val="24"/>
        </w:rPr>
        <w:t xml:space="preserve"> a certified</w:t>
      </w:r>
      <w:r w:rsidRPr="00745000">
        <w:rPr>
          <w:rFonts w:cstheme="minorHAnsi"/>
          <w:color w:val="000000"/>
          <w:sz w:val="24"/>
          <w:szCs w:val="24"/>
        </w:rPr>
        <w:t xml:space="preserve"> worker Health and Safety representative for the workplace</w:t>
      </w:r>
      <w:r w:rsidR="003C31F9">
        <w:rPr>
          <w:rFonts w:cstheme="minorHAnsi"/>
          <w:color w:val="000000"/>
          <w:sz w:val="24"/>
          <w:szCs w:val="24"/>
        </w:rPr>
        <w:t>,</w:t>
      </w:r>
      <w:r w:rsidRPr="00745000">
        <w:rPr>
          <w:rFonts w:cstheme="minorHAnsi"/>
          <w:color w:val="000000"/>
          <w:sz w:val="24"/>
          <w:szCs w:val="24"/>
        </w:rPr>
        <w:t xml:space="preserve"> and the Ministry of Labor representative must be included in the investigation. </w:t>
      </w:r>
      <w:r w:rsidR="003C31F9">
        <w:rPr>
          <w:rFonts w:cstheme="minorHAnsi"/>
          <w:color w:val="000000"/>
          <w:sz w:val="24"/>
          <w:szCs w:val="24"/>
        </w:rPr>
        <w:t>If the Health and Safety worker representative for the worksite where the accident occurred is not certified, a certified worker representative from another site must be included in the investigation.</w:t>
      </w:r>
      <w:bookmarkStart w:id="0" w:name="_GoBack"/>
      <w:bookmarkEnd w:id="0"/>
    </w:p>
    <w:p w:rsidR="00BF6471" w:rsidRDefault="007136B4" w:rsidP="00D144AA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F6471">
        <w:rPr>
          <w:rFonts w:cstheme="minorHAnsi"/>
          <w:color w:val="000000"/>
          <w:sz w:val="24"/>
          <w:szCs w:val="24"/>
        </w:rPr>
        <w:t>The Principal</w:t>
      </w:r>
      <w:r w:rsidR="00745000" w:rsidRPr="00BF6471">
        <w:rPr>
          <w:rFonts w:cstheme="minorHAnsi"/>
          <w:color w:val="000000"/>
          <w:sz w:val="24"/>
          <w:szCs w:val="24"/>
        </w:rPr>
        <w:t xml:space="preserve"> or Site Supervisor</w:t>
      </w:r>
      <w:r w:rsidRPr="00BF6471">
        <w:rPr>
          <w:rFonts w:cstheme="minorHAnsi"/>
          <w:color w:val="000000"/>
          <w:sz w:val="24"/>
          <w:szCs w:val="24"/>
        </w:rPr>
        <w:t xml:space="preserve"> will complete the</w:t>
      </w:r>
      <w:r w:rsidR="00BF6471">
        <w:rPr>
          <w:rFonts w:cstheme="minorHAnsi"/>
          <w:color w:val="000000"/>
          <w:sz w:val="24"/>
          <w:szCs w:val="24"/>
        </w:rPr>
        <w:t xml:space="preserve"> online</w:t>
      </w:r>
      <w:r w:rsidRPr="00BF6471">
        <w:rPr>
          <w:rFonts w:cstheme="minorHAnsi"/>
          <w:color w:val="000000"/>
          <w:sz w:val="24"/>
          <w:szCs w:val="24"/>
        </w:rPr>
        <w:t xml:space="preserve"> </w:t>
      </w:r>
      <w:r w:rsidRPr="00BF6471">
        <w:rPr>
          <w:rFonts w:cstheme="minorHAnsi"/>
          <w:i/>
          <w:color w:val="000000"/>
          <w:sz w:val="24"/>
          <w:szCs w:val="24"/>
        </w:rPr>
        <w:t>Principal/Supervisor Incident Report</w:t>
      </w:r>
      <w:r w:rsidRPr="00BF6471">
        <w:rPr>
          <w:rFonts w:cstheme="minorHAnsi"/>
          <w:color w:val="000000"/>
          <w:sz w:val="24"/>
          <w:szCs w:val="24"/>
        </w:rPr>
        <w:t xml:space="preserve"> for all school employees including the custodial/maintenance staff, within </w:t>
      </w:r>
      <w:r w:rsidR="00FD4373" w:rsidRPr="00BF6471">
        <w:rPr>
          <w:rFonts w:cstheme="minorHAnsi"/>
          <w:color w:val="000000"/>
          <w:sz w:val="24"/>
          <w:szCs w:val="24"/>
        </w:rPr>
        <w:t>24 hours of the accident</w:t>
      </w:r>
      <w:r w:rsidR="00BF6471" w:rsidRPr="00BF6471">
        <w:rPr>
          <w:rFonts w:cstheme="minorHAnsi"/>
          <w:color w:val="000000"/>
          <w:sz w:val="24"/>
          <w:szCs w:val="24"/>
        </w:rPr>
        <w:t>.</w:t>
      </w:r>
    </w:p>
    <w:p w:rsidR="00745000" w:rsidRPr="00BF6471" w:rsidRDefault="00BF6471" w:rsidP="00D144AA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Style w:val="Hyperlink"/>
          <w:rFonts w:cstheme="minorHAnsi"/>
          <w:color w:val="000000"/>
          <w:sz w:val="24"/>
          <w:szCs w:val="24"/>
          <w:u w:val="none"/>
        </w:rPr>
      </w:pPr>
      <w:r>
        <w:rPr>
          <w:rFonts w:cstheme="minorHAnsi"/>
          <w:color w:val="000000"/>
          <w:sz w:val="24"/>
          <w:szCs w:val="24"/>
        </w:rPr>
        <w:t>The Mana</w:t>
      </w:r>
      <w:r w:rsidR="007136B4" w:rsidRPr="00BF6471">
        <w:rPr>
          <w:rFonts w:cstheme="minorHAnsi"/>
          <w:color w:val="000000"/>
          <w:sz w:val="24"/>
          <w:szCs w:val="24"/>
        </w:rPr>
        <w:t xml:space="preserve">ger of Plant will complete the </w:t>
      </w:r>
      <w:r>
        <w:rPr>
          <w:rFonts w:cstheme="minorHAnsi"/>
          <w:color w:val="000000"/>
          <w:sz w:val="24"/>
          <w:szCs w:val="24"/>
        </w:rPr>
        <w:t xml:space="preserve">online </w:t>
      </w:r>
      <w:r w:rsidR="007136B4" w:rsidRPr="00BF6471">
        <w:rPr>
          <w:rFonts w:cstheme="minorHAnsi"/>
          <w:i/>
          <w:color w:val="000000"/>
          <w:sz w:val="24"/>
          <w:szCs w:val="24"/>
        </w:rPr>
        <w:t>Principal/Supervisor Incident Report</w:t>
      </w:r>
      <w:r w:rsidR="007136B4" w:rsidRPr="00BF6471">
        <w:rPr>
          <w:rFonts w:cstheme="minorHAnsi"/>
          <w:color w:val="000000"/>
          <w:sz w:val="24"/>
          <w:szCs w:val="24"/>
        </w:rPr>
        <w:t xml:space="preserve"> for custodial/mainten</w:t>
      </w:r>
      <w:r w:rsidR="001C6E0E" w:rsidRPr="00BF6471">
        <w:rPr>
          <w:rFonts w:cstheme="minorHAnsi"/>
          <w:color w:val="000000"/>
          <w:sz w:val="24"/>
          <w:szCs w:val="24"/>
        </w:rPr>
        <w:t xml:space="preserve">ance employees on </w:t>
      </w:r>
      <w:r w:rsidR="007136B4" w:rsidRPr="00BF6471">
        <w:rPr>
          <w:rFonts w:cstheme="minorHAnsi"/>
          <w:color w:val="000000"/>
          <w:sz w:val="24"/>
          <w:szCs w:val="24"/>
        </w:rPr>
        <w:t>March Break, Summer vacation and Christmas Break, within 2</w:t>
      </w:r>
      <w:r w:rsidR="00FD4373" w:rsidRPr="00BF6471">
        <w:rPr>
          <w:rFonts w:cstheme="minorHAnsi"/>
          <w:color w:val="000000"/>
          <w:sz w:val="24"/>
          <w:szCs w:val="24"/>
        </w:rPr>
        <w:t>4 hours of the incident</w:t>
      </w:r>
      <w:r>
        <w:rPr>
          <w:rFonts w:cstheme="minorHAnsi"/>
          <w:color w:val="000000"/>
          <w:sz w:val="24"/>
          <w:szCs w:val="24"/>
        </w:rPr>
        <w:t>.</w:t>
      </w:r>
      <w:r w:rsidRPr="00BF6471">
        <w:rPr>
          <w:rStyle w:val="Hyperlink"/>
          <w:rFonts w:cstheme="minorHAnsi"/>
          <w:color w:val="000000"/>
          <w:sz w:val="24"/>
          <w:szCs w:val="24"/>
          <w:u w:val="none"/>
        </w:rPr>
        <w:t xml:space="preserve"> </w:t>
      </w:r>
    </w:p>
    <w:p w:rsidR="00BF6471" w:rsidRDefault="001949D3" w:rsidP="00EE73AC">
      <w:pPr>
        <w:pStyle w:val="ListParagraph"/>
        <w:numPr>
          <w:ilvl w:val="2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F6471">
        <w:rPr>
          <w:rFonts w:cstheme="minorHAnsi"/>
          <w:color w:val="000000"/>
          <w:sz w:val="24"/>
          <w:szCs w:val="24"/>
        </w:rPr>
        <w:t>An Employee</w:t>
      </w:r>
      <w:r w:rsidR="00F04A23" w:rsidRPr="00BF6471">
        <w:rPr>
          <w:rFonts w:cstheme="minorHAnsi"/>
          <w:color w:val="000000"/>
          <w:sz w:val="24"/>
          <w:szCs w:val="24"/>
        </w:rPr>
        <w:t xml:space="preserve"> </w:t>
      </w:r>
      <w:r w:rsidR="00745000" w:rsidRPr="00BF6471">
        <w:rPr>
          <w:rFonts w:cstheme="minorHAnsi"/>
          <w:color w:val="000000"/>
          <w:sz w:val="24"/>
          <w:szCs w:val="24"/>
        </w:rPr>
        <w:t xml:space="preserve">who was injured </w:t>
      </w:r>
      <w:r w:rsidR="00F04A23" w:rsidRPr="00BF6471">
        <w:rPr>
          <w:rFonts w:cstheme="minorHAnsi"/>
          <w:color w:val="000000"/>
          <w:sz w:val="24"/>
          <w:szCs w:val="24"/>
        </w:rPr>
        <w:t xml:space="preserve">must complete the </w:t>
      </w:r>
      <w:r w:rsidR="00BF6471" w:rsidRPr="00BF6471">
        <w:rPr>
          <w:rFonts w:cstheme="minorHAnsi"/>
          <w:color w:val="000000"/>
          <w:sz w:val="24"/>
          <w:szCs w:val="24"/>
        </w:rPr>
        <w:t xml:space="preserve">online </w:t>
      </w:r>
      <w:r w:rsidR="00F04A23" w:rsidRPr="00BF6471">
        <w:rPr>
          <w:rFonts w:cstheme="minorHAnsi"/>
          <w:i/>
          <w:color w:val="000000"/>
          <w:sz w:val="24"/>
          <w:szCs w:val="24"/>
        </w:rPr>
        <w:t xml:space="preserve">Employee Incident Report </w:t>
      </w:r>
      <w:r w:rsidR="007136B4" w:rsidRPr="00BF6471">
        <w:rPr>
          <w:rFonts w:cstheme="minorHAnsi"/>
          <w:color w:val="000000"/>
          <w:sz w:val="24"/>
          <w:szCs w:val="24"/>
        </w:rPr>
        <w:t xml:space="preserve">within </w:t>
      </w:r>
      <w:r w:rsidR="00FD4373" w:rsidRPr="00BF6471">
        <w:rPr>
          <w:rFonts w:cstheme="minorHAnsi"/>
          <w:color w:val="000000"/>
          <w:sz w:val="24"/>
          <w:szCs w:val="24"/>
        </w:rPr>
        <w:t>24 hours of the incident</w:t>
      </w:r>
      <w:r w:rsidR="00BF6471">
        <w:rPr>
          <w:rFonts w:cstheme="minorHAnsi"/>
          <w:color w:val="000000"/>
          <w:sz w:val="24"/>
          <w:szCs w:val="24"/>
        </w:rPr>
        <w:t>.</w:t>
      </w:r>
    </w:p>
    <w:p w:rsidR="00745000" w:rsidRPr="00BF6471" w:rsidRDefault="00FD4373" w:rsidP="00BF6471">
      <w:pPr>
        <w:pStyle w:val="ListParagraph"/>
        <w:autoSpaceDE w:val="0"/>
        <w:autoSpaceDN w:val="0"/>
        <w:adjustRightInd w:val="0"/>
        <w:ind w:left="2444"/>
        <w:jc w:val="both"/>
        <w:rPr>
          <w:rStyle w:val="Hyperlink"/>
          <w:rFonts w:cstheme="minorHAnsi"/>
          <w:color w:val="000000"/>
          <w:sz w:val="24"/>
          <w:szCs w:val="24"/>
          <w:u w:val="none"/>
        </w:rPr>
      </w:pPr>
      <w:r w:rsidRPr="00BF6471">
        <w:rPr>
          <w:rFonts w:cstheme="minorHAnsi"/>
          <w:color w:val="000000"/>
          <w:sz w:val="24"/>
          <w:szCs w:val="24"/>
        </w:rPr>
        <w:t xml:space="preserve"> </w:t>
      </w:r>
    </w:p>
    <w:p w:rsidR="001949D3" w:rsidRDefault="00F724B9" w:rsidP="001949D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 w:rsidRPr="00745000">
        <w:rPr>
          <w:rFonts w:cstheme="minorHAnsi"/>
          <w:color w:val="000000"/>
          <w:sz w:val="24"/>
          <w:szCs w:val="24"/>
        </w:rPr>
        <w:t xml:space="preserve">If </w:t>
      </w:r>
      <w:r w:rsidR="001949D3">
        <w:rPr>
          <w:rFonts w:cstheme="minorHAnsi"/>
          <w:color w:val="000000"/>
          <w:sz w:val="24"/>
          <w:szCs w:val="24"/>
        </w:rPr>
        <w:t>any injury</w:t>
      </w:r>
      <w:r w:rsidRPr="00745000">
        <w:rPr>
          <w:rFonts w:cstheme="minorHAnsi"/>
          <w:color w:val="000000"/>
          <w:sz w:val="24"/>
          <w:szCs w:val="24"/>
        </w:rPr>
        <w:t xml:space="preserve"> in the workplace has caused </w:t>
      </w:r>
      <w:r w:rsidR="00745000">
        <w:rPr>
          <w:rFonts w:cstheme="minorHAnsi"/>
          <w:color w:val="000000"/>
          <w:sz w:val="24"/>
          <w:szCs w:val="24"/>
        </w:rPr>
        <w:t>an employee</w:t>
      </w:r>
      <w:r w:rsidRPr="00745000">
        <w:rPr>
          <w:rFonts w:cstheme="minorHAnsi"/>
          <w:color w:val="000000"/>
          <w:sz w:val="24"/>
          <w:szCs w:val="24"/>
        </w:rPr>
        <w:t xml:space="preserve"> to seek medical attention from a doctor, hospital or other health care professional</w:t>
      </w:r>
      <w:r w:rsidR="001949D3">
        <w:rPr>
          <w:rFonts w:cstheme="minorHAnsi"/>
          <w:color w:val="000000"/>
          <w:sz w:val="24"/>
          <w:szCs w:val="24"/>
        </w:rPr>
        <w:t xml:space="preserve">, or if the injury has resulted in a loss of any work time, </w:t>
      </w:r>
      <w:r w:rsidRPr="00745000">
        <w:rPr>
          <w:rFonts w:cstheme="minorHAnsi"/>
          <w:color w:val="000000"/>
          <w:sz w:val="24"/>
          <w:szCs w:val="24"/>
        </w:rPr>
        <w:t>the</w:t>
      </w:r>
      <w:r w:rsidR="001949D3" w:rsidRPr="001949D3">
        <w:rPr>
          <w:rFonts w:cstheme="minorHAnsi"/>
          <w:color w:val="000000"/>
          <w:sz w:val="24"/>
          <w:szCs w:val="24"/>
        </w:rPr>
        <w:t xml:space="preserve"> </w:t>
      </w:r>
      <w:r w:rsidR="001949D3" w:rsidRPr="001949D3">
        <w:rPr>
          <w:rFonts w:cstheme="minorHAnsi"/>
          <w:b/>
          <w:color w:val="000000"/>
          <w:sz w:val="24"/>
          <w:szCs w:val="24"/>
          <w:u w:val="single"/>
        </w:rPr>
        <w:t>employee</w:t>
      </w:r>
      <w:r w:rsidRPr="00745000">
        <w:rPr>
          <w:rFonts w:cstheme="minorHAnsi"/>
          <w:color w:val="000000"/>
          <w:sz w:val="24"/>
          <w:szCs w:val="24"/>
        </w:rPr>
        <w:t xml:space="preserve"> must complete the </w:t>
      </w:r>
      <w:r w:rsidR="00BF6471">
        <w:rPr>
          <w:rFonts w:cstheme="minorHAnsi"/>
          <w:color w:val="000000"/>
          <w:sz w:val="24"/>
          <w:szCs w:val="24"/>
        </w:rPr>
        <w:t xml:space="preserve">online </w:t>
      </w:r>
      <w:r w:rsidR="00AD001B" w:rsidRPr="001949D3">
        <w:rPr>
          <w:rFonts w:cstheme="minorHAnsi"/>
          <w:b/>
          <w:i/>
          <w:color w:val="000000"/>
          <w:sz w:val="24"/>
          <w:szCs w:val="24"/>
        </w:rPr>
        <w:t xml:space="preserve">Employee Incident Report </w:t>
      </w:r>
      <w:r w:rsidRPr="00745000">
        <w:rPr>
          <w:rFonts w:cstheme="minorHAnsi"/>
          <w:color w:val="000000"/>
          <w:sz w:val="24"/>
          <w:szCs w:val="24"/>
        </w:rPr>
        <w:t xml:space="preserve">within </w:t>
      </w:r>
      <w:r w:rsidRPr="001949D3">
        <w:rPr>
          <w:rFonts w:cstheme="minorHAnsi"/>
          <w:color w:val="000000"/>
          <w:sz w:val="24"/>
          <w:szCs w:val="24"/>
        </w:rPr>
        <w:t>24 hours</w:t>
      </w:r>
      <w:r w:rsidRPr="00745000">
        <w:rPr>
          <w:rFonts w:cstheme="minorHAnsi"/>
          <w:color w:val="000000"/>
          <w:sz w:val="24"/>
          <w:szCs w:val="24"/>
        </w:rPr>
        <w:t xml:space="preserve"> of the accident. The </w:t>
      </w:r>
      <w:r w:rsidR="001949D3">
        <w:rPr>
          <w:rFonts w:cstheme="minorHAnsi"/>
          <w:color w:val="000000"/>
          <w:sz w:val="24"/>
          <w:szCs w:val="24"/>
        </w:rPr>
        <w:t>e</w:t>
      </w:r>
      <w:r w:rsidRPr="001949D3">
        <w:rPr>
          <w:rFonts w:cstheme="minorHAnsi"/>
          <w:color w:val="000000"/>
          <w:sz w:val="24"/>
          <w:szCs w:val="24"/>
        </w:rPr>
        <w:t xml:space="preserve">mployee </w:t>
      </w:r>
      <w:r w:rsidR="00807472" w:rsidRPr="00745000">
        <w:rPr>
          <w:rFonts w:cstheme="minorHAnsi"/>
          <w:color w:val="000000"/>
          <w:sz w:val="24"/>
          <w:szCs w:val="24"/>
        </w:rPr>
        <w:t xml:space="preserve">must also provide a copy of page 2 of the </w:t>
      </w:r>
      <w:r w:rsidR="00807472" w:rsidRPr="001949D3">
        <w:rPr>
          <w:rFonts w:cstheme="minorHAnsi"/>
          <w:b/>
          <w:i/>
          <w:color w:val="000000"/>
          <w:sz w:val="24"/>
          <w:szCs w:val="24"/>
        </w:rPr>
        <w:t xml:space="preserve">Health Professional’s Report (Form 8) </w:t>
      </w:r>
      <w:r w:rsidR="00807472" w:rsidRPr="00745000">
        <w:rPr>
          <w:rFonts w:cstheme="minorHAnsi"/>
          <w:color w:val="000000"/>
          <w:sz w:val="24"/>
          <w:szCs w:val="24"/>
        </w:rPr>
        <w:t>once completed by the health care practitioner providing treatment.</w:t>
      </w:r>
    </w:p>
    <w:p w:rsidR="001949D3" w:rsidRDefault="001949D3" w:rsidP="001949D3">
      <w:pPr>
        <w:pStyle w:val="ListParagraph"/>
        <w:autoSpaceDE w:val="0"/>
        <w:autoSpaceDN w:val="0"/>
        <w:adjustRightInd w:val="0"/>
        <w:ind w:left="1847"/>
        <w:jc w:val="both"/>
        <w:rPr>
          <w:rFonts w:cstheme="minorHAnsi"/>
          <w:color w:val="000000"/>
          <w:sz w:val="24"/>
          <w:szCs w:val="24"/>
        </w:rPr>
      </w:pPr>
    </w:p>
    <w:p w:rsidR="0080183B" w:rsidRPr="001949D3" w:rsidRDefault="00F724B9" w:rsidP="001949D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1418"/>
        <w:jc w:val="both"/>
        <w:rPr>
          <w:rFonts w:cstheme="minorHAnsi"/>
          <w:color w:val="000000"/>
          <w:sz w:val="24"/>
          <w:szCs w:val="24"/>
        </w:rPr>
      </w:pPr>
      <w:r w:rsidRPr="001949D3">
        <w:rPr>
          <w:rFonts w:cstheme="minorHAnsi"/>
          <w:color w:val="000000"/>
          <w:sz w:val="24"/>
          <w:szCs w:val="24"/>
        </w:rPr>
        <w:t xml:space="preserve">If the </w:t>
      </w:r>
      <w:r w:rsidR="001949D3">
        <w:rPr>
          <w:rFonts w:cstheme="minorHAnsi"/>
          <w:color w:val="000000"/>
          <w:sz w:val="24"/>
          <w:szCs w:val="24"/>
        </w:rPr>
        <w:t>injured e</w:t>
      </w:r>
      <w:r w:rsidRPr="001949D3">
        <w:rPr>
          <w:rFonts w:cstheme="minorHAnsi"/>
          <w:color w:val="000000"/>
          <w:sz w:val="24"/>
          <w:szCs w:val="24"/>
        </w:rPr>
        <w:t xml:space="preserve">mployee is unable to return to work or requires a modified work plan, a </w:t>
      </w:r>
      <w:r w:rsidRPr="001949D3">
        <w:rPr>
          <w:rFonts w:cstheme="minorHAnsi"/>
          <w:b/>
          <w:i/>
          <w:color w:val="000000"/>
          <w:sz w:val="24"/>
          <w:szCs w:val="24"/>
        </w:rPr>
        <w:t>WSIB Functional Abilities Form</w:t>
      </w:r>
      <w:r w:rsidRPr="001949D3">
        <w:rPr>
          <w:rFonts w:cstheme="minorHAnsi"/>
          <w:color w:val="000000"/>
          <w:sz w:val="24"/>
          <w:szCs w:val="24"/>
        </w:rPr>
        <w:t xml:space="preserve"> must be completed by the </w:t>
      </w:r>
      <w:r w:rsidR="001949D3">
        <w:rPr>
          <w:rFonts w:cstheme="minorHAnsi"/>
          <w:color w:val="000000"/>
          <w:sz w:val="24"/>
          <w:szCs w:val="24"/>
        </w:rPr>
        <w:t>e</w:t>
      </w:r>
      <w:r w:rsidRPr="001949D3">
        <w:rPr>
          <w:rFonts w:cstheme="minorHAnsi"/>
          <w:color w:val="000000"/>
          <w:sz w:val="24"/>
          <w:szCs w:val="24"/>
        </w:rPr>
        <w:t xml:space="preserve">mployee’s health care practitioner to identify the required modifications. Human Resources will then complete a </w:t>
      </w:r>
      <w:r w:rsidRPr="001949D3">
        <w:rPr>
          <w:rFonts w:cstheme="minorHAnsi"/>
          <w:b/>
          <w:i/>
          <w:color w:val="000000"/>
          <w:sz w:val="24"/>
          <w:szCs w:val="24"/>
        </w:rPr>
        <w:t>Modified Work Plan</w:t>
      </w:r>
      <w:r w:rsidRPr="001949D3">
        <w:rPr>
          <w:rFonts w:cstheme="minorHAnsi"/>
          <w:color w:val="000000"/>
          <w:sz w:val="24"/>
          <w:szCs w:val="24"/>
        </w:rPr>
        <w:t xml:space="preserve"> in consultation with the Employee, Supervisor/Principal, and WSIB.</w:t>
      </w:r>
    </w:p>
    <w:p w:rsidR="0080183B" w:rsidRDefault="0080183B" w:rsidP="00C314A5">
      <w:pPr>
        <w:tabs>
          <w:tab w:val="left" w:pos="993"/>
          <w:tab w:val="left" w:pos="1440"/>
          <w:tab w:val="left" w:pos="2880"/>
        </w:tabs>
        <w:ind w:right="159"/>
        <w:jc w:val="both"/>
        <w:rPr>
          <w:b/>
          <w:color w:val="auto"/>
          <w:sz w:val="24"/>
          <w:szCs w:val="24"/>
        </w:rPr>
      </w:pPr>
    </w:p>
    <w:p w:rsidR="0080183B" w:rsidRDefault="00E16BF3" w:rsidP="00E16BF3">
      <w:pPr>
        <w:pStyle w:val="ListParagraph"/>
        <w:numPr>
          <w:ilvl w:val="0"/>
          <w:numId w:val="11"/>
        </w:numPr>
        <w:tabs>
          <w:tab w:val="left" w:pos="993"/>
          <w:tab w:val="left" w:pos="1440"/>
          <w:tab w:val="left" w:pos="2880"/>
        </w:tabs>
        <w:ind w:right="159"/>
        <w:jc w:val="both"/>
        <w:rPr>
          <w:b/>
          <w:color w:val="auto"/>
          <w:sz w:val="24"/>
          <w:szCs w:val="24"/>
        </w:rPr>
      </w:pPr>
      <w:r w:rsidRPr="00E16BF3">
        <w:rPr>
          <w:b/>
          <w:color w:val="auto"/>
          <w:sz w:val="24"/>
          <w:szCs w:val="24"/>
        </w:rPr>
        <w:t>RELATED FORMS AND DOCUMENTS</w:t>
      </w:r>
    </w:p>
    <w:p w:rsidR="001949D3" w:rsidRPr="001949D3" w:rsidRDefault="001949D3" w:rsidP="001949D3">
      <w:pPr>
        <w:pStyle w:val="ListParagraph"/>
        <w:tabs>
          <w:tab w:val="left" w:pos="993"/>
          <w:tab w:val="left" w:pos="1440"/>
          <w:tab w:val="left" w:pos="2880"/>
        </w:tabs>
        <w:ind w:left="854" w:right="15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DOCUMENT: IHSA Incident Investigation, 2019</w:t>
      </w:r>
    </w:p>
    <w:p w:rsidR="00C51F43" w:rsidRDefault="00C51F43" w:rsidP="00E16BF3">
      <w:pPr>
        <w:pStyle w:val="ListParagraph"/>
        <w:tabs>
          <w:tab w:val="left" w:pos="0"/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4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FORM: Employee Incident Report</w:t>
      </w:r>
    </w:p>
    <w:p w:rsidR="00C51F43" w:rsidRDefault="00C51F43" w:rsidP="00E16BF3">
      <w:pPr>
        <w:pStyle w:val="ListParagraph"/>
        <w:tabs>
          <w:tab w:val="left" w:pos="0"/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4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FORM: Principal/Supervisor Incident Report</w:t>
      </w:r>
    </w:p>
    <w:p w:rsidR="00E16BF3" w:rsidRPr="00E16BF3" w:rsidRDefault="000F7A34" w:rsidP="00E16BF3">
      <w:pPr>
        <w:pStyle w:val="ListParagraph"/>
        <w:tabs>
          <w:tab w:val="left" w:pos="0"/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4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lastRenderedPageBreak/>
        <w:t xml:space="preserve">WSIB Form 7: </w:t>
      </w:r>
      <w:r w:rsidR="00E16BF3" w:rsidRPr="00E16BF3">
        <w:rPr>
          <w:rFonts w:cstheme="minorHAnsi"/>
          <w:spacing w:val="-6"/>
          <w:sz w:val="24"/>
          <w:szCs w:val="24"/>
        </w:rPr>
        <w:t>Employer’s Report of Injury</w:t>
      </w:r>
    </w:p>
    <w:p w:rsidR="00E16BF3" w:rsidRPr="00E16BF3" w:rsidRDefault="00E16BF3" w:rsidP="00E16BF3">
      <w:pPr>
        <w:tabs>
          <w:tab w:val="left" w:pos="0"/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ab/>
      </w:r>
      <w:r w:rsidR="000F7A34">
        <w:rPr>
          <w:rFonts w:cstheme="minorHAnsi"/>
          <w:spacing w:val="-6"/>
          <w:sz w:val="24"/>
          <w:szCs w:val="24"/>
        </w:rPr>
        <w:t xml:space="preserve">WSIB Form 8: </w:t>
      </w:r>
      <w:r w:rsidRPr="00E16BF3">
        <w:rPr>
          <w:rFonts w:cstheme="minorHAnsi"/>
          <w:spacing w:val="-6"/>
          <w:sz w:val="24"/>
          <w:szCs w:val="24"/>
        </w:rPr>
        <w:t>Health Professional’s Report</w:t>
      </w:r>
    </w:p>
    <w:p w:rsidR="00E16BF3" w:rsidRPr="00E16BF3" w:rsidRDefault="00E16BF3" w:rsidP="00E16BF3">
      <w:pPr>
        <w:pStyle w:val="ListParagraph"/>
        <w:tabs>
          <w:tab w:val="left" w:pos="0"/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4"/>
        <w:rPr>
          <w:rFonts w:cstheme="minorHAnsi"/>
          <w:spacing w:val="-6"/>
          <w:sz w:val="24"/>
          <w:szCs w:val="24"/>
        </w:rPr>
      </w:pPr>
      <w:r w:rsidRPr="00E16BF3">
        <w:rPr>
          <w:rFonts w:cstheme="minorHAnsi"/>
          <w:spacing w:val="-6"/>
          <w:sz w:val="24"/>
          <w:szCs w:val="24"/>
        </w:rPr>
        <w:t>WSIB Functional Abilities Form for Early and Safe Return to Work</w:t>
      </w:r>
    </w:p>
    <w:p w:rsidR="00E16BF3" w:rsidRPr="00E16BF3" w:rsidRDefault="00E16BF3" w:rsidP="00E16BF3">
      <w:pPr>
        <w:pStyle w:val="ListParagraph"/>
        <w:tabs>
          <w:tab w:val="left" w:pos="854"/>
          <w:tab w:val="left" w:pos="993"/>
          <w:tab w:val="left" w:pos="1440"/>
          <w:tab w:val="left" w:pos="2880"/>
        </w:tabs>
        <w:ind w:left="854" w:right="159"/>
        <w:jc w:val="both"/>
        <w:rPr>
          <w:color w:val="auto"/>
          <w:sz w:val="24"/>
          <w:szCs w:val="24"/>
        </w:rPr>
      </w:pPr>
      <w:r w:rsidRPr="00E16BF3">
        <w:rPr>
          <w:color w:val="auto"/>
          <w:sz w:val="24"/>
          <w:szCs w:val="24"/>
        </w:rPr>
        <w:t xml:space="preserve"> </w:t>
      </w:r>
    </w:p>
    <w:p w:rsidR="008E7883" w:rsidRDefault="007068AF" w:rsidP="005C02AA">
      <w:pPr>
        <w:tabs>
          <w:tab w:val="left" w:pos="993"/>
          <w:tab w:val="left" w:pos="1440"/>
          <w:tab w:val="left" w:pos="2880"/>
        </w:tabs>
        <w:ind w:left="284" w:right="159"/>
        <w:jc w:val="both"/>
        <w:rPr>
          <w:b/>
          <w:color w:val="auto"/>
          <w:sz w:val="24"/>
          <w:szCs w:val="24"/>
        </w:rPr>
      </w:pPr>
      <w:r w:rsidRPr="007068AF">
        <w:rPr>
          <w:b/>
          <w:color w:val="auto"/>
          <w:sz w:val="24"/>
          <w:szCs w:val="24"/>
        </w:rPr>
        <w:t>Director of Education:</w:t>
      </w:r>
      <w:r w:rsidRPr="007068AF">
        <w:rPr>
          <w:b/>
          <w:color w:val="auto"/>
          <w:sz w:val="24"/>
          <w:szCs w:val="24"/>
        </w:rPr>
        <w:tab/>
      </w:r>
      <w:r w:rsidRPr="007068AF">
        <w:rPr>
          <w:b/>
          <w:color w:val="auto"/>
          <w:sz w:val="24"/>
          <w:szCs w:val="24"/>
        </w:rPr>
        <w:tab/>
      </w:r>
      <w:r w:rsidR="001C6E0E" w:rsidRPr="001C6E0E">
        <w:rPr>
          <w:rFonts w:ascii="Brush Script MT" w:hAnsi="Brush Script MT"/>
          <w:color w:val="auto"/>
          <w:sz w:val="24"/>
          <w:szCs w:val="24"/>
        </w:rPr>
        <w:t>Tricia Stefanic Weltz</w:t>
      </w:r>
      <w:r w:rsidRPr="001C6E0E">
        <w:rPr>
          <w:rFonts w:ascii="Brush Script MT" w:hAnsi="Brush Script MT"/>
          <w:color w:val="auto"/>
          <w:sz w:val="24"/>
          <w:szCs w:val="24"/>
        </w:rPr>
        <w:tab/>
      </w:r>
    </w:p>
    <w:p w:rsidR="00D27E06" w:rsidRDefault="007068AF" w:rsidP="007068AF">
      <w:pPr>
        <w:tabs>
          <w:tab w:val="left" w:pos="993"/>
          <w:tab w:val="left" w:pos="1440"/>
          <w:tab w:val="left" w:pos="2880"/>
        </w:tabs>
        <w:ind w:left="284" w:right="159"/>
        <w:jc w:val="both"/>
        <w:rPr>
          <w:b/>
          <w:color w:val="auto"/>
          <w:sz w:val="24"/>
          <w:szCs w:val="24"/>
        </w:rPr>
      </w:pPr>
      <w:r w:rsidRPr="007068AF">
        <w:rPr>
          <w:b/>
          <w:color w:val="auto"/>
          <w:sz w:val="24"/>
          <w:szCs w:val="24"/>
        </w:rPr>
        <w:t>Date:</w:t>
      </w:r>
      <w:r w:rsidRPr="007068AF">
        <w:rPr>
          <w:b/>
          <w:color w:val="auto"/>
          <w:sz w:val="24"/>
          <w:szCs w:val="24"/>
        </w:rPr>
        <w:tab/>
      </w:r>
      <w:r w:rsidR="00645010">
        <w:rPr>
          <w:b/>
          <w:color w:val="auto"/>
          <w:sz w:val="24"/>
          <w:szCs w:val="24"/>
        </w:rPr>
        <w:tab/>
      </w:r>
      <w:r w:rsidR="00645010">
        <w:rPr>
          <w:b/>
          <w:color w:val="auto"/>
          <w:sz w:val="24"/>
          <w:szCs w:val="24"/>
        </w:rPr>
        <w:tab/>
      </w:r>
      <w:r w:rsidR="00645010">
        <w:rPr>
          <w:b/>
          <w:color w:val="auto"/>
          <w:sz w:val="24"/>
          <w:szCs w:val="24"/>
        </w:rPr>
        <w:tab/>
      </w:r>
      <w:r w:rsidR="00BF6471">
        <w:rPr>
          <w:color w:val="auto"/>
          <w:sz w:val="24"/>
          <w:szCs w:val="24"/>
        </w:rPr>
        <w:t>October 2022</w:t>
      </w:r>
    </w:p>
    <w:p w:rsidR="00D27E06" w:rsidRDefault="00D27E06" w:rsidP="005503C7">
      <w:pPr>
        <w:tabs>
          <w:tab w:val="left" w:pos="993"/>
          <w:tab w:val="left" w:pos="1440"/>
          <w:tab w:val="left" w:pos="2880"/>
        </w:tabs>
        <w:ind w:right="159"/>
        <w:jc w:val="both"/>
        <w:rPr>
          <w:b/>
          <w:color w:val="auto"/>
          <w:sz w:val="24"/>
          <w:szCs w:val="24"/>
        </w:rPr>
      </w:pPr>
    </w:p>
    <w:sectPr w:rsidR="00D27E06" w:rsidSect="00A04385">
      <w:footerReference w:type="default" r:id="rId8"/>
      <w:head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40" w:rsidRDefault="00145140" w:rsidP="00B119E1">
      <w:r>
        <w:separator/>
      </w:r>
    </w:p>
  </w:endnote>
  <w:endnote w:type="continuationSeparator" w:id="0">
    <w:p w:rsidR="00145140" w:rsidRDefault="00145140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Pr="00F66AE8" w:rsidRDefault="008C6DF4" w:rsidP="008C6DF4">
    <w:pPr>
      <w:pStyle w:val="Footer"/>
      <w:jc w:val="right"/>
      <w:rPr>
        <w:lang w:val="fr-CA"/>
      </w:rPr>
    </w:pPr>
    <w:r>
      <w:t xml:space="preserve"> </w:t>
    </w:r>
    <w:r w:rsidRPr="00F66AE8">
      <w:rPr>
        <w:lang w:val="fr-CA"/>
      </w:rPr>
      <w:t>[T] 705-268-7443</w:t>
    </w:r>
    <w:proofErr w:type="gramStart"/>
    <w:r w:rsidRPr="00F66AE8">
      <w:rPr>
        <w:lang w:val="fr-CA"/>
      </w:rPr>
      <w:t xml:space="preserve">   [</w:t>
    </w:r>
    <w:proofErr w:type="gramEnd"/>
    <w:r w:rsidRPr="00F66AE8">
      <w:rPr>
        <w:lang w:val="fr-CA"/>
      </w:rPr>
      <w:t>F] 705-267-3590   [W] www.ncdsb.on.ca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40" w:rsidRDefault="00145140" w:rsidP="00B119E1">
      <w:r>
        <w:separator/>
      </w:r>
    </w:p>
  </w:footnote>
  <w:footnote w:type="continuationSeparator" w:id="0">
    <w:p w:rsidR="00145140" w:rsidRDefault="00145140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Pr="003D11BF" w:rsidRDefault="003D11BF" w:rsidP="003D11BF">
    <w:pPr>
      <w:pStyle w:val="Header"/>
      <w:jc w:val="right"/>
      <w:rPr>
        <w:sz w:val="52"/>
        <w:szCs w:val="52"/>
      </w:rPr>
    </w:pPr>
    <w:r w:rsidRPr="003D11B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552450</wp:posOffset>
          </wp:positionH>
          <wp:positionV relativeFrom="paragraph">
            <wp:posOffset>-171450</wp:posOffset>
          </wp:positionV>
          <wp:extent cx="512064" cy="685800"/>
          <wp:effectExtent l="0" t="0" r="2540" b="0"/>
          <wp:wrapSquare wrapText="bothSides"/>
          <wp:docPr id="10" name="Picture 10" descr="C:\Users\jpiche\AppData\Local\Microsoft\Windows\INetCache\Content.Outlook\MA109SHO\NCDSB-Colour-Cross-Prin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iche\AppData\Local\Microsoft\Windows\INetCache\Content.Outlook\MA109SHO\NCDSB-Colour-Cross-Print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1BF">
      <w:rPr>
        <w:sz w:val="52"/>
        <w:szCs w:val="52"/>
      </w:rPr>
      <w:t>Northeastern Catholic District School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D92"/>
    <w:multiLevelType w:val="hybridMultilevel"/>
    <w:tmpl w:val="06764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C30"/>
    <w:multiLevelType w:val="multilevel"/>
    <w:tmpl w:val="96F84B80"/>
    <w:lvl w:ilvl="0">
      <w:start w:val="1"/>
      <w:numFmt w:val="decimal"/>
      <w:lvlText w:val="%1.0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07AE5F4F"/>
    <w:multiLevelType w:val="hybridMultilevel"/>
    <w:tmpl w:val="2CC83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9DC"/>
    <w:multiLevelType w:val="multilevel"/>
    <w:tmpl w:val="F0D4A39C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1440"/>
      </w:pPr>
      <w:rPr>
        <w:rFonts w:hint="default"/>
      </w:rPr>
    </w:lvl>
  </w:abstractNum>
  <w:abstractNum w:abstractNumId="4" w15:restartNumberingAfterBreak="0">
    <w:nsid w:val="250203F0"/>
    <w:multiLevelType w:val="multilevel"/>
    <w:tmpl w:val="96F84B80"/>
    <w:lvl w:ilvl="0">
      <w:start w:val="1"/>
      <w:numFmt w:val="decimal"/>
      <w:lvlText w:val="%1.0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297D4ADC"/>
    <w:multiLevelType w:val="multilevel"/>
    <w:tmpl w:val="3BBAC63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7810891"/>
    <w:multiLevelType w:val="hybridMultilevel"/>
    <w:tmpl w:val="A8A4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2541"/>
    <w:multiLevelType w:val="multilevel"/>
    <w:tmpl w:val="E77C3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8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461998"/>
    <w:multiLevelType w:val="hybridMultilevel"/>
    <w:tmpl w:val="A208A232"/>
    <w:lvl w:ilvl="0" w:tplc="5F906D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06B9"/>
    <w:multiLevelType w:val="multilevel"/>
    <w:tmpl w:val="3DE032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11" w15:restartNumberingAfterBreak="0">
    <w:nsid w:val="60697734"/>
    <w:multiLevelType w:val="multilevel"/>
    <w:tmpl w:val="CE92765C"/>
    <w:lvl w:ilvl="0">
      <w:start w:val="1"/>
      <w:numFmt w:val="decimal"/>
      <w:lvlText w:val="%1.0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12" w15:restartNumberingAfterBreak="0">
    <w:nsid w:val="608506D5"/>
    <w:multiLevelType w:val="multilevel"/>
    <w:tmpl w:val="9C423164"/>
    <w:lvl w:ilvl="0">
      <w:start w:val="1"/>
      <w:numFmt w:val="decimal"/>
      <w:lvlText w:val="%1.0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  <w:color w:val="auto"/>
      </w:rPr>
    </w:lvl>
  </w:abstractNum>
  <w:abstractNum w:abstractNumId="13" w15:restartNumberingAfterBreak="0">
    <w:nsid w:val="6BF5692E"/>
    <w:multiLevelType w:val="singleLevel"/>
    <w:tmpl w:val="EF6A728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14" w15:restartNumberingAfterBreak="0">
    <w:nsid w:val="712733B2"/>
    <w:multiLevelType w:val="multilevel"/>
    <w:tmpl w:val="0688E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720049A2"/>
    <w:multiLevelType w:val="hybridMultilevel"/>
    <w:tmpl w:val="5D9809F0"/>
    <w:lvl w:ilvl="0" w:tplc="E46E168C">
      <w:start w:val="1"/>
      <w:numFmt w:val="lowerLetter"/>
      <w:lvlText w:val="(%1)"/>
      <w:lvlJc w:val="left"/>
      <w:pPr>
        <w:ind w:left="2265" w:hanging="7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5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126B7"/>
    <w:rsid w:val="0002770D"/>
    <w:rsid w:val="000431D7"/>
    <w:rsid w:val="0007094A"/>
    <w:rsid w:val="0007581C"/>
    <w:rsid w:val="00084A82"/>
    <w:rsid w:val="00094BD4"/>
    <w:rsid w:val="000C418A"/>
    <w:rsid w:val="000C5E92"/>
    <w:rsid w:val="000E2941"/>
    <w:rsid w:val="000E38E0"/>
    <w:rsid w:val="000F3A93"/>
    <w:rsid w:val="000F7A34"/>
    <w:rsid w:val="00100FA3"/>
    <w:rsid w:val="00145140"/>
    <w:rsid w:val="0016219E"/>
    <w:rsid w:val="00176A83"/>
    <w:rsid w:val="001949D3"/>
    <w:rsid w:val="00195A3B"/>
    <w:rsid w:val="001A4952"/>
    <w:rsid w:val="001C6E0E"/>
    <w:rsid w:val="001E358B"/>
    <w:rsid w:val="001E5994"/>
    <w:rsid w:val="002249A1"/>
    <w:rsid w:val="0027202F"/>
    <w:rsid w:val="00280EFD"/>
    <w:rsid w:val="0036564B"/>
    <w:rsid w:val="00394D43"/>
    <w:rsid w:val="003C31F9"/>
    <w:rsid w:val="003D11BF"/>
    <w:rsid w:val="00402A78"/>
    <w:rsid w:val="00411E49"/>
    <w:rsid w:val="00417804"/>
    <w:rsid w:val="004561D7"/>
    <w:rsid w:val="004A6528"/>
    <w:rsid w:val="004C7F86"/>
    <w:rsid w:val="004E2A87"/>
    <w:rsid w:val="005503C7"/>
    <w:rsid w:val="00561F52"/>
    <w:rsid w:val="00562C50"/>
    <w:rsid w:val="00570942"/>
    <w:rsid w:val="0058622D"/>
    <w:rsid w:val="005A4E9D"/>
    <w:rsid w:val="005B1560"/>
    <w:rsid w:val="005B2AAF"/>
    <w:rsid w:val="005C02AA"/>
    <w:rsid w:val="005C76AC"/>
    <w:rsid w:val="005D3619"/>
    <w:rsid w:val="005D7402"/>
    <w:rsid w:val="00604CDF"/>
    <w:rsid w:val="00621057"/>
    <w:rsid w:val="0063387B"/>
    <w:rsid w:val="00633F45"/>
    <w:rsid w:val="00645010"/>
    <w:rsid w:val="0068250B"/>
    <w:rsid w:val="006A41D3"/>
    <w:rsid w:val="006B59ED"/>
    <w:rsid w:val="006C362B"/>
    <w:rsid w:val="007068AF"/>
    <w:rsid w:val="007136B4"/>
    <w:rsid w:val="0074081D"/>
    <w:rsid w:val="00745000"/>
    <w:rsid w:val="00766BB7"/>
    <w:rsid w:val="0078474D"/>
    <w:rsid w:val="00794E26"/>
    <w:rsid w:val="007B1736"/>
    <w:rsid w:val="007E0CA3"/>
    <w:rsid w:val="00800320"/>
    <w:rsid w:val="0080183B"/>
    <w:rsid w:val="00807472"/>
    <w:rsid w:val="008106C2"/>
    <w:rsid w:val="00816E24"/>
    <w:rsid w:val="00856F0E"/>
    <w:rsid w:val="008575F7"/>
    <w:rsid w:val="008756C4"/>
    <w:rsid w:val="008C10A8"/>
    <w:rsid w:val="008C599E"/>
    <w:rsid w:val="008C6DF4"/>
    <w:rsid w:val="008E105F"/>
    <w:rsid w:val="008E7883"/>
    <w:rsid w:val="0090113D"/>
    <w:rsid w:val="0094704A"/>
    <w:rsid w:val="00952C67"/>
    <w:rsid w:val="00956CDC"/>
    <w:rsid w:val="009D122B"/>
    <w:rsid w:val="00A04385"/>
    <w:rsid w:val="00A100F5"/>
    <w:rsid w:val="00A6506B"/>
    <w:rsid w:val="00AD001B"/>
    <w:rsid w:val="00AF4B64"/>
    <w:rsid w:val="00B020F7"/>
    <w:rsid w:val="00B0599F"/>
    <w:rsid w:val="00B119E1"/>
    <w:rsid w:val="00B1737C"/>
    <w:rsid w:val="00B310A1"/>
    <w:rsid w:val="00B91631"/>
    <w:rsid w:val="00BE3FE3"/>
    <w:rsid w:val="00BF6471"/>
    <w:rsid w:val="00C14062"/>
    <w:rsid w:val="00C16E9B"/>
    <w:rsid w:val="00C314A5"/>
    <w:rsid w:val="00C46E9E"/>
    <w:rsid w:val="00C51F43"/>
    <w:rsid w:val="00C53176"/>
    <w:rsid w:val="00C6616E"/>
    <w:rsid w:val="00C67FDD"/>
    <w:rsid w:val="00C91073"/>
    <w:rsid w:val="00D06544"/>
    <w:rsid w:val="00D12161"/>
    <w:rsid w:val="00D27E06"/>
    <w:rsid w:val="00D554DA"/>
    <w:rsid w:val="00D84E4B"/>
    <w:rsid w:val="00DC415F"/>
    <w:rsid w:val="00DC5F0E"/>
    <w:rsid w:val="00E012C4"/>
    <w:rsid w:val="00E16BF3"/>
    <w:rsid w:val="00E332AB"/>
    <w:rsid w:val="00E6758C"/>
    <w:rsid w:val="00EE0B95"/>
    <w:rsid w:val="00EE3988"/>
    <w:rsid w:val="00F04A23"/>
    <w:rsid w:val="00F15B5D"/>
    <w:rsid w:val="00F66AE8"/>
    <w:rsid w:val="00F724B9"/>
    <w:rsid w:val="00FD4373"/>
    <w:rsid w:val="00FE24F1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97AB1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5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06544"/>
    <w:pPr>
      <w:spacing w:after="120"/>
      <w:ind w:left="283"/>
    </w:pPr>
    <w:rPr>
      <w:rFonts w:ascii="Century Gothic" w:hAnsi="Century Gothic"/>
      <w:color w:val="auto"/>
      <w:spacing w:val="-5"/>
      <w:kern w:val="0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D06544"/>
    <w:rPr>
      <w:rFonts w:ascii="Century Gothic" w:eastAsia="Times New Roman" w:hAnsi="Century Gothic" w:cs="Times New Roman"/>
      <w:spacing w:val="-5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04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A1D9-AA43-414E-8993-ECE28AAD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Jennifer Dunkley</cp:lastModifiedBy>
  <cp:revision>4</cp:revision>
  <cp:lastPrinted>2021-09-30T19:48:00Z</cp:lastPrinted>
  <dcterms:created xsi:type="dcterms:W3CDTF">2022-10-11T19:01:00Z</dcterms:created>
  <dcterms:modified xsi:type="dcterms:W3CDTF">2022-10-13T15:46:00Z</dcterms:modified>
</cp:coreProperties>
</file>